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7A" w:rsidRPr="0002632B" w:rsidRDefault="00B8217A">
      <w:pPr>
        <w:rPr>
          <w:b/>
        </w:rPr>
      </w:pPr>
      <w:r w:rsidRPr="0002632B">
        <w:rPr>
          <w:b/>
        </w:rPr>
        <w:t>Основные документы, материалы и литературные источники, важные для изучения при расчетах социально-экономической эффективности транспортных проектов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9039"/>
        <w:gridCol w:w="5747"/>
      </w:tblGrid>
      <w:tr w:rsidR="00A242AA" w:rsidRPr="0002632B" w:rsidTr="00A242AA">
        <w:trPr>
          <w:trHeight w:val="300"/>
          <w:tblHeader/>
        </w:trPr>
        <w:tc>
          <w:tcPr>
            <w:tcW w:w="421" w:type="dxa"/>
            <w:shd w:val="clear" w:color="auto" w:fill="F2F2F2" w:themeFill="background1" w:themeFillShade="F2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#</w:t>
            </w:r>
          </w:p>
        </w:tc>
        <w:tc>
          <w:tcPr>
            <w:tcW w:w="9039" w:type="dxa"/>
            <w:shd w:val="clear" w:color="auto" w:fill="F2F2F2" w:themeFill="background1" w:themeFillShade="F2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Источник</w:t>
            </w:r>
          </w:p>
        </w:tc>
        <w:tc>
          <w:tcPr>
            <w:tcW w:w="5747" w:type="dxa"/>
            <w:shd w:val="clear" w:color="auto" w:fill="F2F2F2" w:themeFill="background1" w:themeFillShade="F2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039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Описывает состав и содержание программ комплексного развития объектов транспортной инфраструктуры.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039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N 220-ФЗ</w:t>
            </w:r>
          </w:p>
        </w:tc>
        <w:tc>
          <w:tcPr>
            <w:tcW w:w="5747" w:type="dxa"/>
            <w:shd w:val="clear" w:color="auto" w:fill="auto"/>
            <w:vAlign w:val="bottom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Регулирует отношения по организации регулярных перевозок, в том числе установление, изменение, отмена маршрутов и допуск перевозчиков.</w:t>
            </w:r>
          </w:p>
        </w:tc>
      </w:tr>
      <w:tr w:rsidR="00A242AA" w:rsidRPr="0002632B" w:rsidTr="00A242AA">
        <w:trPr>
          <w:trHeight w:val="6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Министерства транспорта РФ № НА-197-р от 28.12.2016 «Об утверждении Примерной программы регулярных транспортных и транспортно-социологических обследований функционирования транспортной инфраструктуры поселений, городских округов в Российской Федерации»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Регламентирует проведение регулярных транспортных и транспортно-</w:t>
            </w:r>
          </w:p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социологических обследований в принятом в мировой практике формате «T&amp;T»</w:t>
            </w:r>
          </w:p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(«транспорт и передвижения») на территории поселений, городских округов.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039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Министерства транспорта РФ от 17 марта 2015 г. № 43 «Об утверждении Правил подготовки проектов и схем организации дорожного движения»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Устанавливают</w:t>
            </w:r>
          </w:p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к проектам и схемам организации</w:t>
            </w:r>
          </w:p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дорожного движения.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039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разработке комплексных транспортных схем для крупных городов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Приведены требования, предъявляемые к комплексным транспортным схемам, рекомендации по проектированию сетей массового пассажирского транспорта, магистральных улиц и дорог, развитию внешнего транспортного узла города и прилегающего района.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ОДМ 218.2.020-2012 "Методические рекомендации по оценке пропускной способности автомобильных дорог"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анализу транспортного потока, характеристик движения, пропускной способности, проведению транспортных обследований.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Руководство пользователя PTV VISUM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продукта и </w:t>
            </w:r>
            <w:proofErr w:type="gram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принципа  моделирования</w:t>
            </w:r>
            <w:proofErr w:type="gram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Руководство пользователя PTV VISSIM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продукта и </w:t>
            </w:r>
            <w:proofErr w:type="gram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принципа  моделирования</w:t>
            </w:r>
            <w:proofErr w:type="gram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Juan de Dios Ortuzar, Luis G. Willumsen. Modelling Transport, 4th Edition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принципов моделирования.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Design Manual for Roads and Bridges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принципов моделирования.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Wisconsin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microsimulation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modelling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guidelines</w:t>
            </w:r>
            <w:proofErr w:type="spellEnd"/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принципов моделирования.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Luis Willumsen, Better Traffic and Revenue Forecasting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задач прогнозирования трафика.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Вукан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Вучик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Транспорт в городах, удобных для жизни. 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транспортного планирования и политики.</w:t>
            </w:r>
          </w:p>
        </w:tc>
      </w:tr>
      <w:tr w:rsidR="00A242AA" w:rsidRPr="0002632B" w:rsidTr="00A242AA">
        <w:trPr>
          <w:trHeight w:val="300"/>
        </w:trPr>
        <w:tc>
          <w:tcPr>
            <w:tcW w:w="421" w:type="dxa"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14</w:t>
            </w:r>
          </w:p>
        </w:tc>
        <w:tc>
          <w:tcPr>
            <w:tcW w:w="9039" w:type="dxa"/>
            <w:shd w:val="clear" w:color="auto" w:fill="auto"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Публикации ученых-транспортников -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Вукан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Вучик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Фил Гудвин, Робен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Смид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Колин Бьюкенен, Джон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Уордроп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Михаил </w:t>
            </w:r>
            <w:proofErr w:type="spellStart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Блинкин</w:t>
            </w:r>
            <w:proofErr w:type="spellEnd"/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, и др.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A242AA" w:rsidRPr="0002632B" w:rsidRDefault="00A242AA" w:rsidP="00E3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транспортного планирования и политики.</w:t>
            </w:r>
          </w:p>
        </w:tc>
      </w:tr>
      <w:tr w:rsidR="00C57CD7" w:rsidRPr="0002632B" w:rsidTr="00E72250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ВСН 21-83 Указания по определению экономической эффективности капитальных вложений в строительство и реконструкцию автомобильных дорог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Руководство 1983 года СССР по оценке эффективности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Методические рекомендации по оценке эффективности инвестиционных проектов, утвержденными Министерством экономики РФ, Министерством финансов РФ и Госстроем РФ 21.06.1999 №ВК 477;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проектов</w:t>
            </w:r>
          </w:p>
        </w:tc>
      </w:tr>
      <w:tr w:rsidR="00C57CD7" w:rsidRPr="0002632B" w:rsidTr="00E72250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Методика расчета</w:t>
            </w: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 Инвестиционного фонда Российской Федерации</w:t>
            </w: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(утв. Приказом Министерства регионального развития РФ от 30 октября 2009 г. N 493)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Методика оценки эффективности использования средств федерального бюджета, направляемых на капитальные вложения (утв. Приказом Минэкономразвития РФ от 24 февраля 2009 г. № 58);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Методические указания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 (утв. Приказом Минэкономразвития России от 14.12.2013 г. №741).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Методика по структурированию инвестиционного проекта для возможности применения различных инвестиционных механизмов, в том числе механизмов государственно-частного партнерства (утв. распоряжением Федерального дорожного агентства РФ 8 сентября 2014 г. </w:t>
            </w: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1714-р);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дорожных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Отраслевой дорожный методический документ ОДМ 218.4.023-2015 "Методические рекомендации по оценке эффективности строительства, реконструкции, капитального ремонта и ремонта автомобильных дорог» (рекомендован распоряжением Федерального дорожного агентства РФ от 10 ноября 2015 г. </w:t>
            </w: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2106-р);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дорожных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Методика отбора проектов строительства (реконструкции)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соглашений, для предоставления иных межбюджетных трансфертов в целях достижения целевых показателей региональных программ в сфере дорожного хозяйства, предусматривающих реализацию указанных проектов (утв. Приказом Министерства транспорта Российской Федерации от 1 августа 2016 г. № 221).</w:t>
            </w:r>
          </w:p>
        </w:tc>
        <w:tc>
          <w:tcPr>
            <w:tcW w:w="5747" w:type="dxa"/>
            <w:shd w:val="clear" w:color="auto" w:fill="auto"/>
            <w:noWrap/>
            <w:vAlign w:val="bottom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Рекомендации по оценке эффективности дорожных проектов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https://www.transportation.gov/office-policy/transportation-policy/guidance-value-time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оценке стоимости времени в США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lastRenderedPageBreak/>
              <w:t>24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https://www.gov.uk/government/publications/values-of-travel-time-qualitative-research-on-business-travel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оценке стоимости времени в Великобритании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25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263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http://www.wctrs.leeds.ac.uk/wp/wp-content/uploads/abstracts/lisbon/general/01254.pdf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оценке стоимости времени в Японии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26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Irene Michelle Berry, The Effects of Driving Style and Vehicle Performance on the Real-World Fuel Consumption of U.S. Light-Duty Vehicles, master thesis, 2010, Massachusetts Institute of Technology.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взаимосвязи расхода топлива и скорости движения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27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Dr. Tom V. Mathew, Fuel Consumption and Emission Studies, Transportation Systems Engineering, Indian Institute of Technology Bombay, February 19, 2014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взаимосвязи расхода топлива и скорости движения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28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«Рекомендации по учету требований по охране окружающей среды при проектировании автомобильных дорог и мостовых пе</w:t>
            </w:r>
            <w:bookmarkStart w:id="0" w:name="_GoBack"/>
            <w:bookmarkEnd w:id="0"/>
            <w:r w:rsidRPr="0002632B">
              <w:t>реходов» (Министерство транспорта РФ, Федеральный дорожный департамент, 1995</w:t>
            </w:r>
            <w:r w:rsidRPr="0002632B">
              <w:rPr>
                <w:lang w:val="en-US"/>
              </w:rPr>
              <w:t> </w:t>
            </w:r>
            <w:r w:rsidRPr="0002632B">
              <w:t>г.)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Аналитика по взаимосвязи расхода топлива и скорости движения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29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«Нормы расхода топлив и смазочных материалов на автомобильном транспорте» (утверждены распоряжением Министерства транспорта РФ №АМ-23-р от 14.03.2008 г.)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Нормативы по затратам топлива подвижного состава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30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«Методика оценки расчета нормативов социально-экономического ущерба от дорожно-транспортных происшествий» (РФ, ФГУП «НИИАТ», 2000 г.) 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Нормативы ущерба от ДТП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31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ВСН 3-81 «Инструкция по учету потерь народного хозяйства от дорожно-транспортных происшествий при проектировании автомобильных дорог» 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Нормативы ущерба от ДТП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32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Federal Highway Administration (FHWA) Technical Advisory T 7570.2, Motor Vehicle Accident Costs, October 31, 1994</w:t>
            </w:r>
          </w:p>
          <w:p w:rsidR="0002632B" w:rsidRPr="0002632B" w:rsidRDefault="0002632B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https://safety.fhwa.dot.gov/facts_stats/t75702.cfm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Оценка ущерба от ДТП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33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Закон Республики Казахстан от 16 июля 2001 года № 242-II </w:t>
            </w:r>
          </w:p>
          <w:p w:rsidR="00C57CD7" w:rsidRPr="0002632B" w:rsidRDefault="00C57CD7" w:rsidP="00C57CD7">
            <w:pPr>
              <w:spacing w:after="0" w:line="240" w:lineRule="auto"/>
            </w:pPr>
            <w:r w:rsidRPr="0002632B">
              <w:t>Об архитектурной, градостроительной и строительной деятельности в Республике Казахстан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Регулирование состава проектов по территориальному транспортному планированию и организации дорожного движения в Республике Казахстан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34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Закон Республики Казахстан от 17 апреля 2014 года № 194-V «О дорожном движении» 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Регулирование вопросов организации и безопасности дорожного движения в Республике Казахстан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35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СНиП РК 3.03-09-2006. Автомобильные дороги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Требования Республики Казахстан к проектированию автомобильных дорог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36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СНиП РК 3.01-01-2008. Градостроительство планировка и застройка городских и сельских населенных пунктов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Требования Республики Казахстан к градостроительному и транспортному развитию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37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t>СП РК 1.02-21-2007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Рекомендации Республики Казахстан по расчету социально-экономических эффектов 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38</w:t>
            </w: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 xml:space="preserve">Требования к разработке или корректировке, а также проведению необходимых экспертиз технико-экономического обоснования бюджетного инвестиционного и концессионного проектов (приказ МНЭ и </w:t>
            </w:r>
            <w:proofErr w:type="spellStart"/>
            <w:r w:rsidRPr="0002632B">
              <w:t>МинЖКХ</w:t>
            </w:r>
            <w:proofErr w:type="spellEnd"/>
            <w:r w:rsidRPr="0002632B">
              <w:t xml:space="preserve"> от 30.06.2010 №276).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Рекомендации Республики Казахстан по расчету социально-экономических эффектов</w:t>
            </w:r>
          </w:p>
        </w:tc>
      </w:tr>
      <w:tr w:rsidR="00C57CD7" w:rsidRPr="0002632B" w:rsidTr="00A242AA">
        <w:trPr>
          <w:trHeight w:val="300"/>
        </w:trPr>
        <w:tc>
          <w:tcPr>
            <w:tcW w:w="421" w:type="dxa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lastRenderedPageBreak/>
              <w:t>39</w:t>
            </w:r>
          </w:p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039" w:type="dxa"/>
            <w:shd w:val="clear" w:color="auto" w:fill="auto"/>
          </w:tcPr>
          <w:p w:rsidR="00C57CD7" w:rsidRPr="0002632B" w:rsidRDefault="00C57CD7" w:rsidP="00C57CD7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>Study on economic evaluation criteria for urban transport projects</w:t>
            </w:r>
          </w:p>
        </w:tc>
        <w:tc>
          <w:tcPr>
            <w:tcW w:w="5747" w:type="dxa"/>
            <w:shd w:val="clear" w:color="auto" w:fill="auto"/>
            <w:noWrap/>
          </w:tcPr>
          <w:p w:rsidR="00C57CD7" w:rsidRPr="0002632B" w:rsidRDefault="00C57CD7" w:rsidP="00C57CD7">
            <w:pPr>
              <w:spacing w:after="0" w:line="240" w:lineRule="auto"/>
            </w:pPr>
            <w:r w:rsidRPr="0002632B">
              <w:t>Руководство французского агентства развития по оценке социально-экономических эффектов от проектов развития общественного транспорта</w:t>
            </w:r>
          </w:p>
        </w:tc>
      </w:tr>
      <w:tr w:rsidR="00A242AA" w:rsidRPr="00555A63" w:rsidTr="00A242AA">
        <w:trPr>
          <w:trHeight w:val="300"/>
        </w:trPr>
        <w:tc>
          <w:tcPr>
            <w:tcW w:w="421" w:type="dxa"/>
          </w:tcPr>
          <w:p w:rsidR="00A242AA" w:rsidRPr="0002632B" w:rsidRDefault="00C57CD7" w:rsidP="00E35CFE">
            <w:pPr>
              <w:spacing w:after="0" w:line="240" w:lineRule="auto"/>
            </w:pPr>
            <w:r w:rsidRPr="0002632B">
              <w:t>40</w:t>
            </w:r>
          </w:p>
          <w:p w:rsidR="00C57CD7" w:rsidRPr="0002632B" w:rsidRDefault="00C57CD7" w:rsidP="00E35C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039" w:type="dxa"/>
            <w:shd w:val="clear" w:color="auto" w:fill="auto"/>
          </w:tcPr>
          <w:p w:rsidR="00A242AA" w:rsidRPr="0002632B" w:rsidRDefault="00A242AA" w:rsidP="00E35CFE">
            <w:pPr>
              <w:spacing w:after="0" w:line="240" w:lineRule="auto"/>
              <w:rPr>
                <w:lang w:val="en-US"/>
              </w:rPr>
            </w:pPr>
            <w:r w:rsidRPr="0002632B">
              <w:rPr>
                <w:lang w:val="en-US"/>
              </w:rPr>
              <w:t xml:space="preserve">Cost-benefit analysis for development. </w:t>
            </w:r>
            <w:r w:rsidRPr="0002632B">
              <w:rPr>
                <w:iCs/>
                <w:lang w:val="en-US"/>
              </w:rPr>
              <w:t>A practical guide</w:t>
            </w:r>
          </w:p>
        </w:tc>
        <w:tc>
          <w:tcPr>
            <w:tcW w:w="5747" w:type="dxa"/>
            <w:shd w:val="clear" w:color="auto" w:fill="auto"/>
            <w:noWrap/>
          </w:tcPr>
          <w:p w:rsidR="00A242AA" w:rsidRPr="00555A63" w:rsidRDefault="00A242AA" w:rsidP="00E35CFE">
            <w:pPr>
              <w:spacing w:after="0" w:line="240" w:lineRule="auto"/>
            </w:pPr>
            <w:r w:rsidRPr="0002632B">
              <w:t>Руководство Азиатского банка развития по оценке социально-экономической эффективности</w:t>
            </w:r>
          </w:p>
        </w:tc>
      </w:tr>
    </w:tbl>
    <w:p w:rsidR="004A7681" w:rsidRPr="00555A63" w:rsidRDefault="004A7681"/>
    <w:sectPr w:rsidR="004A7681" w:rsidRPr="00555A63" w:rsidSect="00E35C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3B1"/>
    <w:multiLevelType w:val="hybridMultilevel"/>
    <w:tmpl w:val="43466458"/>
    <w:lvl w:ilvl="0" w:tplc="F34E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A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0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EC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A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E80EC5"/>
    <w:multiLevelType w:val="hybridMultilevel"/>
    <w:tmpl w:val="83E8D288"/>
    <w:lvl w:ilvl="0" w:tplc="3C54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A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A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A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E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44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A"/>
    <w:rsid w:val="0002632B"/>
    <w:rsid w:val="0010464A"/>
    <w:rsid w:val="0016179E"/>
    <w:rsid w:val="001632B2"/>
    <w:rsid w:val="002C6F1F"/>
    <w:rsid w:val="003A11CE"/>
    <w:rsid w:val="004A7681"/>
    <w:rsid w:val="0050432A"/>
    <w:rsid w:val="00555A63"/>
    <w:rsid w:val="00570297"/>
    <w:rsid w:val="0059554E"/>
    <w:rsid w:val="0059772B"/>
    <w:rsid w:val="008A1989"/>
    <w:rsid w:val="009D269B"/>
    <w:rsid w:val="009E289E"/>
    <w:rsid w:val="00A242AA"/>
    <w:rsid w:val="00A3381A"/>
    <w:rsid w:val="00A554BC"/>
    <w:rsid w:val="00B8217A"/>
    <w:rsid w:val="00C57CD7"/>
    <w:rsid w:val="00DE5520"/>
    <w:rsid w:val="00E35CFE"/>
    <w:rsid w:val="00E82869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3B70-B39C-4090-8661-E09D057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 Дмитрий</dc:creator>
  <cp:lastModifiedBy>Цибро Станислав Владимирович</cp:lastModifiedBy>
  <cp:revision>2</cp:revision>
  <dcterms:created xsi:type="dcterms:W3CDTF">2017-08-17T09:48:00Z</dcterms:created>
  <dcterms:modified xsi:type="dcterms:W3CDTF">2017-08-17T09:48:00Z</dcterms:modified>
</cp:coreProperties>
</file>